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263B99">
        <w:rPr>
          <w:rFonts w:eastAsia="SimSun"/>
          <w:b/>
          <w:lang w:eastAsia="zh-CN"/>
        </w:rPr>
        <w:t>DRUŠTVENO PODUZETNIŠTVO</w:t>
      </w:r>
      <w:bookmarkStart w:id="0" w:name="_GoBack"/>
      <w:bookmarkEnd w:id="0"/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Navedeni podaci koristit će se isključivo u svrhu izbora 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 xml:space="preserve">činkoviti ljudski potencijali 2014.-2020.“ Ime i prezime izabranog kandidata bit će navedeno u prilogu Izvještaju o radu Savjeta za razvoj civilnoga društva. </w:t>
      </w:r>
    </w:p>
    <w:p w:rsidR="00A615F6" w:rsidRPr="00A615F6" w:rsidRDefault="00A615F6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Ispunjavanjem ovog obrasca potvrđujem da sam prije davanja suglasnosti obaviještena/obaviješten o sljedećem:</w:t>
      </w:r>
    </w:p>
    <w:p w:rsidR="00A615F6" w:rsidRPr="00A615F6" w:rsidRDefault="00A615F6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>suglasnost dajem dobrovoljno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>da sam informiran o svrsi obrade kojoj su podaci namijenjeni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 xml:space="preserve">suglasnost mogu opozvati te Ured za udruge Vlade Republike Hrvatske nakon toga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više neće obrađivati podatke u svrhu za koju je suglasnost bila dana, osim podataka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koji su nužni za izvršavanje zadaća od javnog interesa koji proizlaze iz Zakona o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pravu na pristup informacijama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•</w:t>
      </w:r>
      <w:r w:rsidRPr="00A615F6">
        <w:rPr>
          <w:i/>
        </w:rPr>
        <w:tab/>
        <w:t>opoziv suglasnosti ne utječe na zakonitost obrade prije njezina opoziva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•</w:t>
      </w:r>
      <w:r w:rsidRPr="00A615F6">
        <w:rPr>
          <w:i/>
        </w:rPr>
        <w:tab/>
        <w:t>ova privola vrijedi do opoziva.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263B99"/>
    <w:rsid w:val="005B02B2"/>
    <w:rsid w:val="00A615F6"/>
    <w:rsid w:val="00B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2019-11-07T12:22:00Z</dcterms:created>
  <dcterms:modified xsi:type="dcterms:W3CDTF">2019-11-07T12:22:00Z</dcterms:modified>
</cp:coreProperties>
</file>